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王文锋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党总支书</w:t>
            </w: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  <w:szCs w:val="24"/>
              </w:rPr>
              <w:t>记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主持党务工作，负责党建、职工思想政治工作、培训教育、对外服务与交流等工作。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kern w:val="0"/>
                <w:sz w:val="24"/>
                <w:szCs w:val="24"/>
              </w:rPr>
              <w:t>、加强自身的廉政理论学习，牢固筑起反腐防腐的思想防线，严格执行《廉政准则》相关规定，廉洁自律，认真做好图书馆的廉政工作；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 w:cs="宋体"/>
                <w:kern w:val="0"/>
                <w:sz w:val="24"/>
                <w:szCs w:val="24"/>
              </w:rPr>
              <w:t>、负责图书馆党风廉政教育落实工作；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kern w:val="0"/>
                <w:sz w:val="24"/>
                <w:szCs w:val="24"/>
              </w:rPr>
              <w:t>、负责图书馆党风廉政建设责任制的具体落实；4、负责学校的党风廉政各项制度在图书馆的贯彻执行。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执行“三重一大”制度 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在“三重一大”涉及的重大事项中，因个人主观原因导致的决策权使用不当，违反有关管理制度；没有认真履行“一岗双责”，出现违法违纪行为。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严格执行学校相关规定和图书馆的各项规章制度，严格按工作程序办事；认真履行“一岗双责”和“三重一大”议事制度；工作中严于律己，加强自身政治理论学习，提高决策能力。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202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14BE0"/>
    <w:rsid w:val="00123809"/>
    <w:rsid w:val="001259DD"/>
    <w:rsid w:val="0012644F"/>
    <w:rsid w:val="001266F2"/>
    <w:rsid w:val="0012724E"/>
    <w:rsid w:val="00130A7A"/>
    <w:rsid w:val="00132314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42D7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04FD"/>
    <w:rsid w:val="0044236B"/>
    <w:rsid w:val="00443823"/>
    <w:rsid w:val="00444AEB"/>
    <w:rsid w:val="004471EB"/>
    <w:rsid w:val="00453CA4"/>
    <w:rsid w:val="00457570"/>
    <w:rsid w:val="00457E0F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C7DAB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13C5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80C79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58B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5AE7"/>
    <w:rsid w:val="00837B7C"/>
    <w:rsid w:val="0084148A"/>
    <w:rsid w:val="008479DD"/>
    <w:rsid w:val="008514EC"/>
    <w:rsid w:val="008545D6"/>
    <w:rsid w:val="008600E1"/>
    <w:rsid w:val="0086347E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D7D53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3ED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3A42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C6F5A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6F4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2018-07-02T06:46:00Z</dcterms:created>
  <dc:creator>姜素琼</dc:creator>
  <cp:lastModifiedBy>Administrator</cp:lastModifiedBy>
  <dcterms:modified xsi:type="dcterms:W3CDTF">2020-12-09T02:30:47Z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