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_GB2312" w:eastAsia="仿宋_GB2312"/>
          <w:sz w:val="28"/>
          <w:szCs w:val="28"/>
        </w:rPr>
      </w:pPr>
      <w:r>
        <w:rPr>
          <w:rFonts w:hint="eastAsia" w:ascii="仿宋_GB2312" w:eastAsia="仿宋_GB2312"/>
          <w:sz w:val="28"/>
          <w:szCs w:val="28"/>
        </w:rPr>
        <w:t xml:space="preserve">部门（单位）名称：图书馆                                                      </w:t>
      </w:r>
      <w:bookmarkStart w:id="0" w:name="_GoBack"/>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科室名称</w:t>
            </w:r>
          </w:p>
        </w:tc>
        <w:tc>
          <w:tcPr>
            <w:tcW w:w="2382"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数字资源部</w:t>
            </w:r>
          </w:p>
        </w:tc>
        <w:tc>
          <w:tcPr>
            <w:tcW w:w="178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责任人姓名</w:t>
            </w:r>
          </w:p>
        </w:tc>
        <w:tc>
          <w:tcPr>
            <w:tcW w:w="2520"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白如江</w:t>
            </w:r>
          </w:p>
        </w:tc>
        <w:tc>
          <w:tcPr>
            <w:tcW w:w="2340"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责任人职务</w:t>
            </w:r>
          </w:p>
        </w:tc>
        <w:tc>
          <w:tcPr>
            <w:tcW w:w="2889"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业务工作职责</w:t>
            </w:r>
          </w:p>
        </w:tc>
        <w:tc>
          <w:tcPr>
            <w:tcW w:w="11911" w:type="dxa"/>
            <w:gridSpan w:val="8"/>
            <w:vAlign w:val="center"/>
          </w:tcPr>
          <w:p>
            <w:pPr>
              <w:spacing w:line="360" w:lineRule="auto"/>
              <w:jc w:val="left"/>
              <w:rPr>
                <w:rFonts w:ascii="仿宋_GB2312" w:eastAsia="仿宋_GB2312"/>
                <w:sz w:val="28"/>
                <w:szCs w:val="28"/>
              </w:rPr>
            </w:pPr>
            <w:r>
              <w:rPr>
                <w:rFonts w:hint="eastAsia" w:ascii="仿宋_GB2312" w:eastAsia="仿宋_GB2312"/>
                <w:sz w:val="28"/>
                <w:szCs w:val="28"/>
              </w:rPr>
              <w:t>负责数字资源建设工作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党风廉政职责</w:t>
            </w:r>
          </w:p>
        </w:tc>
        <w:tc>
          <w:tcPr>
            <w:tcW w:w="11911" w:type="dxa"/>
            <w:gridSpan w:val="8"/>
            <w:vAlign w:val="center"/>
          </w:tcPr>
          <w:p>
            <w:pPr>
              <w:spacing w:line="360" w:lineRule="auto"/>
              <w:jc w:val="left"/>
              <w:rPr>
                <w:rFonts w:ascii="仿宋_GB2312" w:eastAsia="仿宋_GB2312"/>
                <w:sz w:val="28"/>
                <w:szCs w:val="28"/>
              </w:rPr>
            </w:pPr>
            <w:r>
              <w:rPr>
                <w:rFonts w:ascii="仿宋_GB2312" w:eastAsia="仿宋_GB2312"/>
                <w:sz w:val="28"/>
                <w:szCs w:val="28"/>
              </w:rPr>
              <w:t>认真学习有关政策文件</w:t>
            </w:r>
            <w:r>
              <w:rPr>
                <w:rFonts w:hint="eastAsia" w:ascii="仿宋_GB2312" w:eastAsia="仿宋_GB2312"/>
                <w:sz w:val="28"/>
                <w:szCs w:val="28"/>
              </w:rPr>
              <w:t>，</w:t>
            </w:r>
            <w:r>
              <w:rPr>
                <w:rFonts w:ascii="仿宋_GB2312" w:eastAsia="仿宋_GB2312"/>
                <w:sz w:val="28"/>
                <w:szCs w:val="28"/>
              </w:rPr>
              <w:t>积极做好职工廉政教育</w:t>
            </w:r>
            <w:r>
              <w:rPr>
                <w:rFonts w:hint="eastAsia" w:ascii="仿宋_GB2312" w:eastAsia="仿宋_GB2312"/>
                <w:sz w:val="28"/>
                <w:szCs w:val="28"/>
              </w:rPr>
              <w:t>，</w:t>
            </w:r>
            <w:r>
              <w:rPr>
                <w:rFonts w:ascii="仿宋_GB2312" w:eastAsia="仿宋_GB2312"/>
                <w:sz w:val="28"/>
                <w:szCs w:val="28"/>
              </w:rPr>
              <w:t>严格遵守规章制度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风险事项</w:t>
            </w:r>
          </w:p>
        </w:tc>
        <w:tc>
          <w:tcPr>
            <w:tcW w:w="3204"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风险点</w:t>
            </w:r>
          </w:p>
        </w:tc>
        <w:tc>
          <w:tcPr>
            <w:tcW w:w="4205" w:type="dxa"/>
            <w:gridSpan w:val="3"/>
            <w:vAlign w:val="center"/>
          </w:tcPr>
          <w:p>
            <w:pPr>
              <w:spacing w:line="360" w:lineRule="auto"/>
              <w:jc w:val="center"/>
              <w:rPr>
                <w:rFonts w:ascii="仿宋_GB2312" w:eastAsia="仿宋_GB2312"/>
                <w:sz w:val="28"/>
                <w:szCs w:val="28"/>
              </w:rPr>
            </w:pPr>
            <w:r>
              <w:rPr>
                <w:rFonts w:hint="eastAsia" w:ascii="仿宋_GB2312" w:eastAsia="仿宋_GB2312"/>
                <w:sz w:val="28"/>
                <w:szCs w:val="28"/>
              </w:rPr>
              <w:t>防控措施</w:t>
            </w:r>
          </w:p>
        </w:tc>
        <w:tc>
          <w:tcPr>
            <w:tcW w:w="2275" w:type="dxa"/>
            <w:gridSpan w:val="2"/>
            <w:vAlign w:val="center"/>
          </w:tcPr>
          <w:p>
            <w:pPr>
              <w:spacing w:line="360" w:lineRule="auto"/>
              <w:jc w:val="center"/>
              <w:rPr>
                <w:rFonts w:ascii="仿宋_GB2312" w:eastAsia="仿宋_GB2312"/>
                <w:sz w:val="28"/>
                <w:szCs w:val="28"/>
              </w:rPr>
            </w:pPr>
            <w:r>
              <w:rPr>
                <w:rFonts w:hint="eastAsia" w:ascii="仿宋_GB2312" w:eastAsia="仿宋_GB2312"/>
                <w:sz w:val="28"/>
                <w:szCs w:val="28"/>
              </w:rPr>
              <w:t>科室自我风险评估（级别）</w:t>
            </w:r>
          </w:p>
        </w:tc>
        <w:tc>
          <w:tcPr>
            <w:tcW w:w="2227" w:type="dxa"/>
            <w:vAlign w:val="center"/>
          </w:tcPr>
          <w:p>
            <w:pPr>
              <w:spacing w:line="360" w:lineRule="auto"/>
              <w:jc w:val="center"/>
              <w:rPr>
                <w:rFonts w:ascii="仿宋_GB2312" w:eastAsia="仿宋_GB2312"/>
                <w:sz w:val="28"/>
                <w:szCs w:val="28"/>
              </w:rPr>
            </w:pPr>
            <w:r>
              <w:rPr>
                <w:rFonts w:hint="eastAsia" w:ascii="仿宋_GB2312" w:eastAsia="仿宋_GB2312"/>
                <w:sz w:val="28"/>
                <w:szCs w:val="28"/>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widowControl/>
              <w:spacing w:line="360" w:lineRule="auto"/>
              <w:jc w:val="left"/>
              <w:rPr>
                <w:rFonts w:ascii="仿宋_GB2312" w:eastAsia="仿宋_GB2312"/>
                <w:sz w:val="28"/>
                <w:szCs w:val="28"/>
              </w:rPr>
            </w:pPr>
            <w:r>
              <w:rPr>
                <w:rFonts w:hint="eastAsia" w:ascii="仿宋_GB2312" w:eastAsia="仿宋_GB2312"/>
                <w:sz w:val="28"/>
                <w:szCs w:val="28"/>
              </w:rPr>
              <w:t>数字资源建设</w:t>
            </w:r>
          </w:p>
        </w:tc>
        <w:tc>
          <w:tcPr>
            <w:tcW w:w="3204" w:type="dxa"/>
            <w:gridSpan w:val="2"/>
            <w:vAlign w:val="center"/>
          </w:tcPr>
          <w:p>
            <w:pPr>
              <w:widowControl/>
              <w:spacing w:line="0" w:lineRule="atLeast"/>
              <w:jc w:val="left"/>
              <w:rPr>
                <w:rFonts w:ascii="仿宋_GB2312" w:eastAsia="仿宋_GB2312"/>
                <w:sz w:val="28"/>
                <w:szCs w:val="28"/>
              </w:rPr>
            </w:pPr>
            <w:r>
              <w:rPr>
                <w:rFonts w:hint="eastAsia" w:ascii="仿宋_GB2312" w:eastAsia="仿宋_GB2312"/>
                <w:sz w:val="28"/>
                <w:szCs w:val="28"/>
              </w:rPr>
              <w:t>采购的数据库是否是学校需要的，对购置</w:t>
            </w:r>
            <w:r>
              <w:rPr>
                <w:rFonts w:hint="eastAsia" w:ascii="仿宋_GB2312" w:eastAsia="仿宋_GB2312"/>
                <w:sz w:val="28"/>
                <w:szCs w:val="28"/>
                <w:lang w:eastAsia="zh-CN"/>
              </w:rPr>
              <w:t>的</w:t>
            </w:r>
            <w:r>
              <w:rPr>
                <w:rFonts w:hint="eastAsia" w:ascii="仿宋_GB2312" w:eastAsia="仿宋_GB2312"/>
                <w:sz w:val="28"/>
                <w:szCs w:val="28"/>
              </w:rPr>
              <w:t>数据库进行效用评估。是否严格</w:t>
            </w:r>
            <w:r>
              <w:rPr>
                <w:rFonts w:hint="eastAsia" w:ascii="仿宋_GB2312" w:eastAsia="仿宋_GB2312"/>
                <w:sz w:val="28"/>
                <w:szCs w:val="28"/>
                <w:lang w:eastAsia="zh-CN"/>
              </w:rPr>
              <w:t>执行</w:t>
            </w:r>
            <w:r>
              <w:rPr>
                <w:rFonts w:hint="eastAsia" w:ascii="仿宋_GB2312" w:eastAsia="仿宋_GB2312"/>
                <w:sz w:val="28"/>
                <w:szCs w:val="28"/>
              </w:rPr>
              <w:t>招标采购</w:t>
            </w:r>
            <w:r>
              <w:rPr>
                <w:rFonts w:hint="eastAsia" w:ascii="仿宋_GB2312" w:eastAsia="仿宋_GB2312"/>
                <w:sz w:val="28"/>
                <w:szCs w:val="28"/>
                <w:lang w:eastAsia="zh-CN"/>
              </w:rPr>
              <w:t>程序</w:t>
            </w:r>
            <w:r>
              <w:rPr>
                <w:rFonts w:hint="eastAsia" w:ascii="仿宋_GB2312" w:eastAsia="仿宋_GB2312"/>
                <w:sz w:val="28"/>
                <w:szCs w:val="28"/>
              </w:rPr>
              <w:t>。</w:t>
            </w:r>
          </w:p>
        </w:tc>
        <w:tc>
          <w:tcPr>
            <w:tcW w:w="4205" w:type="dxa"/>
            <w:gridSpan w:val="3"/>
            <w:vAlign w:val="center"/>
          </w:tcPr>
          <w:p>
            <w:pPr>
              <w:widowControl/>
              <w:spacing w:line="0" w:lineRule="atLeast"/>
              <w:jc w:val="left"/>
              <w:rPr>
                <w:rFonts w:ascii="仿宋_GB2312" w:eastAsia="仿宋_GB2312"/>
                <w:sz w:val="28"/>
                <w:szCs w:val="28"/>
              </w:rPr>
            </w:pPr>
            <w:r>
              <w:rPr>
                <w:rFonts w:hint="eastAsia" w:ascii="仿宋_GB2312" w:eastAsia="仿宋_GB2312"/>
                <w:sz w:val="28"/>
                <w:szCs w:val="28"/>
              </w:rPr>
              <w:t>做好采购前的调研工作。做好对所购置数据库的使用效果的评价，严格按照学校招标采购</w:t>
            </w:r>
            <w:r>
              <w:rPr>
                <w:rFonts w:hint="eastAsia" w:ascii="仿宋_GB2312" w:eastAsia="仿宋_GB2312"/>
                <w:sz w:val="28"/>
                <w:szCs w:val="28"/>
                <w:lang w:eastAsia="zh-CN"/>
              </w:rPr>
              <w:t>程序</w:t>
            </w:r>
            <w:r>
              <w:rPr>
                <w:rFonts w:hint="eastAsia" w:ascii="仿宋_GB2312" w:eastAsia="仿宋_GB2312"/>
                <w:sz w:val="28"/>
                <w:szCs w:val="28"/>
              </w:rPr>
              <w:t>进行采购。</w:t>
            </w:r>
          </w:p>
        </w:tc>
        <w:tc>
          <w:tcPr>
            <w:tcW w:w="2275" w:type="dxa"/>
            <w:gridSpan w:val="2"/>
            <w:vAlign w:val="center"/>
          </w:tcPr>
          <w:p>
            <w:pPr>
              <w:widowControl/>
              <w:spacing w:line="360" w:lineRule="auto"/>
              <w:jc w:val="left"/>
              <w:rPr>
                <w:rFonts w:ascii="仿宋_GB2312" w:eastAsia="仿宋_GB2312"/>
                <w:sz w:val="28"/>
                <w:szCs w:val="28"/>
              </w:rPr>
            </w:pPr>
            <w:r>
              <w:rPr>
                <w:rFonts w:hint="eastAsia" w:ascii="仿宋_GB2312" w:eastAsia="仿宋_GB2312"/>
                <w:sz w:val="28"/>
                <w:szCs w:val="28"/>
              </w:rPr>
              <w:t>三级</w:t>
            </w:r>
          </w:p>
        </w:tc>
        <w:tc>
          <w:tcPr>
            <w:tcW w:w="2227" w:type="dxa"/>
            <w:vAlign w:val="center"/>
          </w:tcPr>
          <w:p>
            <w:pPr>
              <w:widowControl/>
              <w:spacing w:line="360" w:lineRule="auto"/>
              <w:jc w:val="left"/>
              <w:rPr>
                <w:rFonts w:ascii="仿宋_GB2312" w:eastAsia="仿宋_GB2312"/>
                <w:sz w:val="28"/>
                <w:szCs w:val="28"/>
              </w:rPr>
            </w:pPr>
            <w:r>
              <w:rPr>
                <w:rFonts w:hint="eastAsia"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center"/>
              <w:rPr>
                <w:rFonts w:ascii="仿宋_GB2312" w:eastAsia="仿宋_GB2312"/>
                <w:sz w:val="28"/>
                <w:szCs w:val="28"/>
              </w:rPr>
            </w:pPr>
          </w:p>
        </w:tc>
        <w:tc>
          <w:tcPr>
            <w:tcW w:w="3204" w:type="dxa"/>
            <w:gridSpan w:val="2"/>
            <w:vAlign w:val="center"/>
          </w:tcPr>
          <w:p>
            <w:pPr>
              <w:spacing w:line="360" w:lineRule="auto"/>
              <w:jc w:val="center"/>
              <w:rPr>
                <w:rFonts w:ascii="仿宋_GB2312" w:eastAsia="仿宋_GB2312"/>
                <w:sz w:val="28"/>
                <w:szCs w:val="28"/>
              </w:rPr>
            </w:pPr>
          </w:p>
        </w:tc>
        <w:tc>
          <w:tcPr>
            <w:tcW w:w="4205" w:type="dxa"/>
            <w:gridSpan w:val="3"/>
            <w:vAlign w:val="center"/>
          </w:tcPr>
          <w:p>
            <w:pPr>
              <w:spacing w:line="360" w:lineRule="auto"/>
              <w:jc w:val="center"/>
              <w:rPr>
                <w:rFonts w:ascii="仿宋_GB2312" w:eastAsia="仿宋_GB2312"/>
                <w:sz w:val="28"/>
                <w:szCs w:val="28"/>
              </w:rPr>
            </w:pPr>
          </w:p>
        </w:tc>
        <w:tc>
          <w:tcPr>
            <w:tcW w:w="2275" w:type="dxa"/>
            <w:gridSpan w:val="2"/>
            <w:vAlign w:val="center"/>
          </w:tcPr>
          <w:p>
            <w:pPr>
              <w:spacing w:line="360" w:lineRule="auto"/>
              <w:jc w:val="center"/>
              <w:rPr>
                <w:rFonts w:ascii="仿宋_GB2312" w:eastAsia="仿宋_GB2312"/>
                <w:sz w:val="28"/>
                <w:szCs w:val="28"/>
              </w:rPr>
            </w:pPr>
          </w:p>
        </w:tc>
        <w:tc>
          <w:tcPr>
            <w:tcW w:w="2227" w:type="dxa"/>
            <w:vAlign w:val="center"/>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ascii="仿宋_GB2312" w:eastAsia="仿宋_GB2312"/>
                <w:sz w:val="32"/>
                <w:szCs w:val="32"/>
              </w:rPr>
            </w:pPr>
          </w:p>
        </w:tc>
        <w:tc>
          <w:tcPr>
            <w:tcW w:w="3204" w:type="dxa"/>
            <w:gridSpan w:val="2"/>
            <w:vAlign w:val="center"/>
          </w:tcPr>
          <w:p>
            <w:pPr>
              <w:spacing w:line="360" w:lineRule="auto"/>
              <w:jc w:val="center"/>
              <w:rPr>
                <w:rFonts w:ascii="仿宋_GB2312" w:eastAsia="仿宋_GB2312"/>
                <w:sz w:val="32"/>
                <w:szCs w:val="32"/>
              </w:rPr>
            </w:pPr>
          </w:p>
        </w:tc>
        <w:tc>
          <w:tcPr>
            <w:tcW w:w="4205" w:type="dxa"/>
            <w:gridSpan w:val="3"/>
            <w:vAlign w:val="center"/>
          </w:tcPr>
          <w:p>
            <w:pPr>
              <w:spacing w:line="360" w:lineRule="auto"/>
              <w:jc w:val="center"/>
              <w:rPr>
                <w:rFonts w:ascii="仿宋_GB2312" w:eastAsia="仿宋_GB2312"/>
                <w:sz w:val="32"/>
                <w:szCs w:val="32"/>
              </w:rPr>
            </w:pPr>
          </w:p>
        </w:tc>
        <w:tc>
          <w:tcPr>
            <w:tcW w:w="2275" w:type="dxa"/>
            <w:gridSpan w:val="2"/>
            <w:vAlign w:val="center"/>
          </w:tcPr>
          <w:p>
            <w:pPr>
              <w:spacing w:line="360" w:lineRule="auto"/>
              <w:jc w:val="center"/>
              <w:rPr>
                <w:rFonts w:ascii="仿宋_GB2312" w:eastAsia="仿宋_GB2312"/>
                <w:sz w:val="32"/>
                <w:szCs w:val="32"/>
              </w:rPr>
            </w:pPr>
          </w:p>
        </w:tc>
        <w:tc>
          <w:tcPr>
            <w:tcW w:w="2227" w:type="dxa"/>
            <w:vAlign w:val="center"/>
          </w:tcPr>
          <w:p>
            <w:pPr>
              <w:spacing w:line="360" w:lineRule="auto"/>
              <w:jc w:val="center"/>
              <w:rPr>
                <w:rFonts w:ascii="仿宋_GB2312" w:eastAsia="仿宋_GB2312"/>
                <w:sz w:val="32"/>
                <w:szCs w:val="32"/>
              </w:rPr>
            </w:pP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84EDC"/>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5ABB"/>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52E87"/>
    <w:rsid w:val="00663F29"/>
    <w:rsid w:val="00674235"/>
    <w:rsid w:val="00674BF2"/>
    <w:rsid w:val="00680BA0"/>
    <w:rsid w:val="00692BE4"/>
    <w:rsid w:val="00693E3B"/>
    <w:rsid w:val="00694F64"/>
    <w:rsid w:val="006B34DC"/>
    <w:rsid w:val="006C2680"/>
    <w:rsid w:val="006C4146"/>
    <w:rsid w:val="006C4F1A"/>
    <w:rsid w:val="006C5119"/>
    <w:rsid w:val="006C6735"/>
    <w:rsid w:val="006D3B3B"/>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6453"/>
    <w:rsid w:val="007E4EF2"/>
    <w:rsid w:val="007E6302"/>
    <w:rsid w:val="007E6C0F"/>
    <w:rsid w:val="00801B31"/>
    <w:rsid w:val="008058D6"/>
    <w:rsid w:val="00820C61"/>
    <w:rsid w:val="0082260B"/>
    <w:rsid w:val="008318A0"/>
    <w:rsid w:val="008358B8"/>
    <w:rsid w:val="00837B7C"/>
    <w:rsid w:val="0084148A"/>
    <w:rsid w:val="008479DD"/>
    <w:rsid w:val="008514EC"/>
    <w:rsid w:val="008545D6"/>
    <w:rsid w:val="008600E1"/>
    <w:rsid w:val="0086385A"/>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E2147"/>
    <w:rsid w:val="009F34FC"/>
    <w:rsid w:val="009F4652"/>
    <w:rsid w:val="009F6167"/>
    <w:rsid w:val="00A01F35"/>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5D33"/>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3530"/>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3390"/>
    <w:rsid w:val="00C35ECF"/>
    <w:rsid w:val="00C40170"/>
    <w:rsid w:val="00C4336C"/>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876C4"/>
    <w:rsid w:val="00F921D3"/>
    <w:rsid w:val="00FA5152"/>
    <w:rsid w:val="00FA6AC3"/>
    <w:rsid w:val="00FB410A"/>
    <w:rsid w:val="00FD227A"/>
    <w:rsid w:val="00FD40BB"/>
    <w:rsid w:val="00FE6BAC"/>
    <w:rsid w:val="00FE6E94"/>
    <w:rsid w:val="00FF2DA5"/>
    <w:rsid w:val="5A6B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474</Characters>
  <Lines>3</Lines>
  <Paragraphs>1</Paragraphs>
  <TotalTime>3</TotalTime>
  <ScaleCrop>false</ScaleCrop>
  <LinksUpToDate>false</LinksUpToDate>
  <CharactersWithSpaces>555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2018-07-04T08:00:00Z</dcterms:created>
  <dc:creator>姜素琼</dc:creator>
  <cp:lastModifiedBy>Administrator</cp:lastModifiedBy>
  <dcterms:modified xsi:type="dcterms:W3CDTF">2020-12-09T02:18:11Z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